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E4" w:rsidRDefault="00FA6789">
      <w:pPr>
        <w:spacing w:line="254" w:lineRule="auto"/>
        <w:jc w:val="right"/>
      </w:pPr>
      <w:r>
        <w:rPr>
          <w:b/>
          <w:bCs/>
        </w:rPr>
        <w:t>УТВЕРЖДАЮ</w:t>
      </w: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Директор МБУ ДО СШ «Старт» г. Калуги</w:t>
      </w:r>
    </w:p>
    <w:p w:rsidR="00D46BE4" w:rsidRDefault="00D46BE4">
      <w:pPr>
        <w:spacing w:line="254" w:lineRule="auto"/>
        <w:jc w:val="right"/>
      </w:pP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  ____________ Д. Ю. </w:t>
      </w:r>
      <w:proofErr w:type="spellStart"/>
      <w:r>
        <w:t>Янкин</w:t>
      </w:r>
      <w:proofErr w:type="spellEnd"/>
      <w:r>
        <w:t xml:space="preserve"> </w:t>
      </w:r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</w:pP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  <w:t>План  мероприятий по противодействию коррупции </w:t>
      </w:r>
      <w:proofErr w:type="gramStart"/>
      <w:r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  <w:t>в</w:t>
      </w:r>
      <w:proofErr w:type="gramEnd"/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FA6789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  <w:t xml:space="preserve">Муниципальном бюджетном </w:t>
      </w:r>
      <w:proofErr w:type="gramStart"/>
      <w:r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  <w:t>учреждении</w:t>
      </w:r>
      <w:proofErr w:type="gramEnd"/>
      <w:r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  <w:t xml:space="preserve"> дополнительного образования «Спортивная школа «Старт» города Калуги 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  <w:t>на 2022-2024 годы</w:t>
      </w:r>
    </w:p>
    <w:tbl>
      <w:tblPr>
        <w:tblW w:w="15285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1"/>
        <w:gridCol w:w="6019"/>
        <w:gridCol w:w="819"/>
        <w:gridCol w:w="2010"/>
        <w:gridCol w:w="1524"/>
        <w:gridCol w:w="4174"/>
      </w:tblGrid>
      <w:tr w:rsidR="00D46BE4">
        <w:trPr>
          <w:trHeight w:val="36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№ </w:t>
            </w: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Срок  </w:t>
            </w: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br/>
              <w:t>исполнения</w:t>
            </w:r>
          </w:p>
        </w:tc>
        <w:tc>
          <w:tcPr>
            <w:tcW w:w="4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D46BE4">
        <w:trPr>
          <w:trHeight w:val="240"/>
        </w:trPr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D46BE4">
        <w:trPr>
          <w:trHeight w:val="360"/>
        </w:trPr>
        <w:tc>
          <w:tcPr>
            <w:tcW w:w="1528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1. Меры по правовому обеспечению противодействия коррупции</w:t>
            </w:r>
          </w:p>
        </w:tc>
      </w:tr>
      <w:tr w:rsidR="00D46BE4">
        <w:trPr>
          <w:trHeight w:val="960"/>
        </w:trPr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after="0" w:line="240" w:lineRule="auto"/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Разработка и утверждение плана мероприятий по противодействию коррупции в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 на 2022-2024 гг.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Декабрь 2021г.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Разработка и утверждение плана мероприятий по противодействию коррупции в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 на 2022-2024 гг.</w:t>
            </w:r>
          </w:p>
        </w:tc>
      </w:tr>
      <w:tr w:rsidR="00D46BE4">
        <w:trPr>
          <w:trHeight w:val="663"/>
        </w:trPr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Проведение заседаний комиссии по противодействию коррупции.</w:t>
            </w:r>
          </w:p>
        </w:tc>
      </w:tr>
      <w:tr w:rsidR="00D46BE4">
        <w:trPr>
          <w:trHeight w:val="1698"/>
        </w:trPr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директоре. Установление списка положений, необходимых для деятельности школы</w:t>
            </w:r>
          </w:p>
        </w:tc>
      </w:tr>
      <w:tr w:rsidR="00D46BE4">
        <w:trPr>
          <w:trHeight w:val="1406"/>
        </w:trPr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Организация правового просвещения работников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 по антикоррупционной тематике (семинары, тренинги, лекции, совещания)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Проведение совещания с работниками клуба по вопросу ознакомления  с актами и Положениями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 в рамках борьбы с коррупцией</w:t>
            </w:r>
          </w:p>
        </w:tc>
      </w:tr>
      <w:tr w:rsidR="00D46BE4">
        <w:trPr>
          <w:trHeight w:val="960"/>
        </w:trPr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Привлечение к дисциплинарной ответственности работников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Калуги, 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 факту выявления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Проведение беседы с работниками школы на тему исполнения антикоррупционного законодательства. Выявление фактов нарушения.</w:t>
            </w:r>
          </w:p>
        </w:tc>
      </w:tr>
      <w:tr w:rsidR="00D46BE4">
        <w:tc>
          <w:tcPr>
            <w:tcW w:w="1528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2. Взаимодействие с гражданами, обеспечение доступности к информации о деятельности  </w:t>
            </w: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 xml:space="preserve">МБУ ДО </w:t>
            </w:r>
            <w:r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СШ «Старт» г.</w:t>
            </w:r>
            <w:r w:rsidR="006C2D81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Калуги</w:t>
            </w:r>
          </w:p>
        </w:tc>
      </w:tr>
      <w:tr w:rsidR="00D46BE4"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Обеспечение размещения на </w:t>
            </w:r>
            <w:hyperlink r:id="rId5">
              <w:r w:rsidRPr="00FA6789">
                <w:rPr>
                  <w:rStyle w:val="ListLabel1"/>
                  <w:rFonts w:eastAsiaTheme="minorHAnsi"/>
                  <w:color w:val="auto"/>
                </w:rPr>
                <w:t>официальном сайте</w:t>
              </w:r>
            </w:hyperlink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 информации об антикоррупционной деятельности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Размещение основных нормативных актов и положения по противодействию коррупции на сайте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Калуги.</w:t>
            </w:r>
          </w:p>
        </w:tc>
      </w:tr>
      <w:tr w:rsidR="00D46BE4">
        <w:trPr>
          <w:trHeight w:val="2244"/>
        </w:trPr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Обеспечение доступности информации о деятельности учреждения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Директор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Проверить размещение на информационном стенде школы основные положения, памятки, касающиеся антикоррупционных мероприятий. На сайте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Калуги обновить основные моменты жизни школы. </w:t>
            </w:r>
          </w:p>
        </w:tc>
      </w:tr>
      <w:tr w:rsidR="00D46BE4">
        <w:trPr>
          <w:trHeight w:val="1397"/>
        </w:trPr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Проанализировать обращения граждан и организаций в целях выявления информации о коррупционных проявлениях не зарегистрировано.</w:t>
            </w:r>
          </w:p>
        </w:tc>
      </w:tr>
      <w:tr w:rsidR="00D46BE4">
        <w:trPr>
          <w:trHeight w:val="2577"/>
        </w:trPr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6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дств с р</w:t>
            </w:r>
            <w:proofErr w:type="gramEnd"/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одителей детей, посещающих школьные формирования</w:t>
            </w: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Проведение беседы с тренерами школы.</w:t>
            </w:r>
          </w:p>
        </w:tc>
      </w:tr>
      <w:tr w:rsidR="00D46BE4">
        <w:tc>
          <w:tcPr>
            <w:tcW w:w="1528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3. </w:t>
            </w: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 xml:space="preserve">Меры по правовому просвещению детей, посещающих   МБУ ДО </w:t>
            </w:r>
            <w:r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СШ «Старт» г.</w:t>
            </w:r>
            <w:r w:rsidR="006C2D81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Калуги</w:t>
            </w:r>
          </w:p>
        </w:tc>
      </w:tr>
      <w:tr w:rsidR="00D46BE4"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68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Организация работы по формированию нетерпимого отношения к проявлениям к коррупции с юношеского возраста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Проведение бесед со спортсменами по нетерпимости коррупционной деятельности</w:t>
            </w:r>
          </w:p>
        </w:tc>
      </w:tr>
      <w:tr w:rsidR="00D46BE4"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8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1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Информирование работников по повышению уровня правосознания и правовой культуры.</w:t>
            </w:r>
          </w:p>
        </w:tc>
      </w:tr>
      <w:tr w:rsidR="00D46BE4"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68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Оформление информационно-справочного стенда в МБУ ДО СШ «Старт» г.</w:t>
            </w:r>
            <w:r w:rsidR="006C2D81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Калуги  о мерах по предупреждению и противодействию коррупции.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Апрель 2023 г.</w:t>
            </w:r>
          </w:p>
        </w:tc>
        <w:tc>
          <w:tcPr>
            <w:tcW w:w="41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6BE4" w:rsidRDefault="00FA6789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Обновить оформление информационно-справочного стенда о мерах по предупреждению и противодействию коррупции</w:t>
            </w:r>
          </w:p>
        </w:tc>
      </w:tr>
      <w:tr w:rsidR="00D46BE4">
        <w:tc>
          <w:tcPr>
            <w:tcW w:w="698" w:type="dxa"/>
            <w:shd w:val="clear" w:color="auto" w:fill="auto"/>
            <w:tcMar>
              <w:left w:w="0" w:type="dxa"/>
              <w:right w:w="0" w:type="dxa"/>
            </w:tcMar>
          </w:tcPr>
          <w:p w:rsidR="00D46BE4" w:rsidRDefault="00D46BE4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" w:type="dxa"/>
            <w:shd w:val="clear" w:color="auto" w:fill="auto"/>
            <w:tcMar>
              <w:left w:w="0" w:type="dxa"/>
              <w:right w:w="0" w:type="dxa"/>
            </w:tcMar>
          </w:tcPr>
          <w:p w:rsidR="00D46BE4" w:rsidRDefault="00D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shd w:val="clear" w:color="auto" w:fill="auto"/>
            <w:tcMar>
              <w:left w:w="0" w:type="dxa"/>
              <w:right w:w="0" w:type="dxa"/>
            </w:tcMar>
          </w:tcPr>
          <w:p w:rsidR="00D46BE4" w:rsidRDefault="00D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tcMar>
              <w:left w:w="0" w:type="dxa"/>
              <w:right w:w="0" w:type="dxa"/>
            </w:tcMar>
          </w:tcPr>
          <w:p w:rsidR="00D46BE4" w:rsidRDefault="00D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shd w:val="clear" w:color="auto" w:fill="auto"/>
            <w:tcMar>
              <w:left w:w="0" w:type="dxa"/>
              <w:right w:w="0" w:type="dxa"/>
            </w:tcMar>
          </w:tcPr>
          <w:p w:rsidR="00D46BE4" w:rsidRDefault="00D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tcMar>
              <w:left w:w="0" w:type="dxa"/>
              <w:right w:w="0" w:type="dxa"/>
            </w:tcMar>
          </w:tcPr>
          <w:p w:rsidR="00D46BE4" w:rsidRDefault="00D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tcMar>
              <w:left w:w="0" w:type="dxa"/>
              <w:right w:w="0" w:type="dxa"/>
            </w:tcMar>
          </w:tcPr>
          <w:p w:rsidR="00D46BE4" w:rsidRDefault="00D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BE4" w:rsidRDefault="00D46BE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/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FA6789">
      <w:pPr>
        <w:spacing w:line="254" w:lineRule="auto"/>
        <w:jc w:val="right"/>
        <w:rPr>
          <w:rFonts w:eastAsia="Calibri"/>
          <w:b/>
          <w:bCs/>
        </w:rPr>
      </w:pPr>
      <w:r>
        <w:rPr>
          <w:b/>
          <w:bCs/>
        </w:rPr>
        <w:t>УТВЕРЖДАЮ</w:t>
      </w: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Директор МБУ ДО СШ «Старт» г. Калуги</w:t>
      </w:r>
    </w:p>
    <w:p w:rsidR="00D46BE4" w:rsidRDefault="00D46BE4">
      <w:pPr>
        <w:spacing w:line="254" w:lineRule="auto"/>
        <w:jc w:val="right"/>
      </w:pP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  ____________ Д. Ю. </w:t>
      </w:r>
      <w:proofErr w:type="spellStart"/>
      <w:r>
        <w:t>Янкин</w:t>
      </w:r>
      <w:proofErr w:type="spellEnd"/>
    </w:p>
    <w:p w:rsidR="00D46BE4" w:rsidRDefault="00D46BE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FA6789" w:rsidP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 КОМИССИИ ПО ПРОТИВОДЕЙСТВИЮ КОРРУПЦИИ</w:t>
      </w:r>
    </w:p>
    <w:p w:rsidR="00D46BE4" w:rsidRDefault="00D46BE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FA6789">
      <w:pPr>
        <w:shd w:val="clear" w:color="auto" w:fill="FFFFFF"/>
        <w:spacing w:beforeAutospacing="1" w:after="0" w:line="38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 Муниципальном бюджетном учреждении дополнительного образования «Спортивная школа «Старт» города Калуги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1. Общие положения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1.1. Настоящее положение разработано в целях защиты прав и свобод граждан, обеспечения законности, правопорядка и общественной безопасности в МБУ ДО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СШ «Старт» г.</w:t>
      </w:r>
      <w:r w:rsidR="006C2D81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bookmarkStart w:id="0" w:name="_GoBack"/>
      <w:bookmarkEnd w:id="0"/>
      <w:r>
        <w:rPr>
          <w:rFonts w:ascii="Georgia" w:eastAsia="Times New Roman" w:hAnsi="Georgia" w:cs="Times New Roman"/>
          <w:sz w:val="21"/>
          <w:szCs w:val="21"/>
          <w:lang w:eastAsia="ru-RU"/>
        </w:rPr>
        <w:t>Калуги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- Учреждение). Определяет задачи, основные принципы противодействия коррупции и меры предупреждения коррупционных правонарушений.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1.2. В своей деятельности комиссия по противодействию коррупции руководствуется Конституцией Российской Федерации, Федеральным Законом 25.12.2008 № 273-ФЗ «О противодействии коррупции»</w:t>
      </w:r>
    </w:p>
    <w:p w:rsidR="00D46BE4" w:rsidRDefault="00FA6789" w:rsidP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2.Основные понятия, применяемые в настоящем положении. Для целей настоящего положения используются следующие основные понятия: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антикоррупционная политика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2)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антикоррупционная экспертиза правовых актов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- деятельность специалистов по выявлению и описанию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3)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под коррупцией понимается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противодействие коррупции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б) по выявлению, предупреждению, пресечению, раскрытию и расследованию коррупционных правонарушений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борьба с коррупцией);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коррупциогенный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7)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3. Основные принципы противодействия коррупции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Противодействие коррупции в Учреждении осуществляется на основе следующих основных принципов: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2) законность;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5) комплексное использование политических, организационных, информационн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пропагандистских, социально-экономических, правовых, социальных и иных мер;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6) приоритетное применение мер по предупреждению коррупции;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4.Основные задачи комиссии по противодействию коррупции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Основными задачами комиссии по противодействию коррупции  являются: разработка программных мероприятий по противодействию коррупции учреждения и осуществление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их реализацией; предупреждение коррупционных проявлений; формирование антикоррупционного общественного сознания; обеспечение прозрачности деятельности Учреждения; формирование нетерпимого отношения к коррупционным действиям.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5.Состав комиссии по противодействию коррупции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5.1.Персональный состав комиссии  по противодействию коррупции устанавливается директором Учреждения.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5.2.Антикоррупционная комиссия формируется из числа сотрудников Учреждения.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5.3.Председатель комиссии по противодействию коррупции: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5.4Председатель комиссии по противодействию коррупц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члены осуществляют свою деятельность на общественных началах.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6. Полномочия комиссии  по противодействию коррупции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Представлять в отдел образования, культуры, спорта и по делам молодежи информацию о работе по исполнению Плана  по противодействию коррупции. Заслушивать на своих заседаниях заведующих отделами  о проводимой работе по предупреждению коррупционных правонарушений; рассматривать ход исполнения Плана на заседаниях, оперативных совещаниях. Осуществлять взаимодействие с правоохранительными органами в целях обмена информацией и проведении антикоррупционных мероприятий.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7. Основные меры предупреждения коррупционных правонарушений.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 разработка и реализация антикоррупционных программ; проведение антикоррупционной экспертизы правовых актов и (или) их проектов; антикоррупционные образование и пропаганда; иные меры, предусмотренные законодательством Российской Федерации.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8. План мероприятий по реализации стратегии по противодействию коррупции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8.1. План мероприятий по реализации стратегии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8.2. План мероприятий по реализации стратегии по противодействию коррупции входит в состав комплексной программы профилактики правонарушений.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8.3. Разработка и принятие плана мероприятий по реализации стратегии по противодействию коррупции осуществляется в порядке, установленном законодательством.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9. Внедрение антикоррупционных механизмов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9.1. Проведение совещания с работниками по вопросам противодействия коррупции в учреждении культуры.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9.2. Усиление воспитательной и разъяснительной работы среди работников Учреждения по недопущению фактов вымогательства и получения денежных средств.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9.3. Проведение проверок целевого использования средств, выделенных для выполнения целей и задач, относящихся к основной деятельности Учреждения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9.4. Участие в комплексных проверках Учреждения по порядку привлечения внебюджетных средств и их целевому использованию.</w:t>
      </w:r>
    </w:p>
    <w:p w:rsidR="00D46BE4" w:rsidRDefault="00FA6789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FA6789">
      <w:pPr>
        <w:spacing w:line="254" w:lineRule="auto"/>
        <w:jc w:val="right"/>
      </w:pPr>
      <w:r>
        <w:rPr>
          <w:b/>
          <w:bCs/>
        </w:rPr>
        <w:lastRenderedPageBreak/>
        <w:t>УТВЕРЖДАЮ</w:t>
      </w: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Директор МБУ ДО СШ «Старт» г. Калуги</w:t>
      </w:r>
    </w:p>
    <w:p w:rsidR="00D46BE4" w:rsidRDefault="00D46BE4">
      <w:pPr>
        <w:spacing w:line="254" w:lineRule="auto"/>
        <w:jc w:val="right"/>
      </w:pP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  ____________ Д. Ю. </w:t>
      </w:r>
      <w:proofErr w:type="spellStart"/>
      <w:r>
        <w:t>Янкин</w:t>
      </w:r>
      <w:proofErr w:type="spellEnd"/>
      <w:r>
        <w:t xml:space="preserve"> </w:t>
      </w: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FA6789">
      <w:pPr>
        <w:shd w:val="clear" w:color="auto" w:fill="FFFFFF"/>
        <w:spacing w:beforeAutospacing="1" w:after="0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ПАМЯТКА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сотрудникам Муниципального бюджетного учреждения дополнительного образования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«Спортивная школа «Старт» города Калуги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 уведомлению о склонении к коррупции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1. Уведомить работодателя о факте склонения сотрудника к коррупционным правонарушениям. Уведомление оформляется в установленной форме и передается руководителю не позднее окончания рабочего дня.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связи, а по прибытии на место работы оформляет уведомление в течение рабочего дня.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4. Регистрация уведомлений осуществляется делопроизводителем  в журнале регистрации и учета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работников, может восприниматься как просьба о даче взятки.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 числу таких тем относятся, например: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отсутствие работы у родственников работника;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необходимость поступления детей работника в образовательные учреждения и т.д.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 числу таких предложений относятся, например, предложения: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предоставить работнику и (или) его родственникам скидку;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внести деньги в конкретный благотворительный фонд;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поддержать конкретную спортивную команду и т.д.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получение подарков, даже стоимостью менее 3000 рублей;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1. Конфликт интересов, связанный с использованием служебной информации.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2. Конфликт интересов, связанный с получением подарков и услуг.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указанные подарки, полученные служащими признаются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3. Конфликт интересов, связанный с выполнением оплачиваемой работы.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D46BE4" w:rsidRDefault="00FA678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/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FA6789">
      <w:pPr>
        <w:spacing w:line="254" w:lineRule="auto"/>
        <w:jc w:val="right"/>
        <w:rPr>
          <w:rFonts w:eastAsia="Calibri"/>
          <w:b/>
          <w:bCs/>
        </w:rPr>
      </w:pPr>
      <w:r>
        <w:rPr>
          <w:b/>
          <w:bCs/>
        </w:rPr>
        <w:lastRenderedPageBreak/>
        <w:t>УТВЕРЖДАЮ</w:t>
      </w: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Директор МБУ ДО СШ «Старт» г. Калуги</w:t>
      </w:r>
    </w:p>
    <w:p w:rsidR="00D46BE4" w:rsidRDefault="00D46BE4">
      <w:pPr>
        <w:spacing w:line="254" w:lineRule="auto"/>
        <w:jc w:val="right"/>
      </w:pP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  ____________ Д. Ю. </w:t>
      </w:r>
      <w:proofErr w:type="spellStart"/>
      <w:r>
        <w:t>Янкин</w:t>
      </w:r>
      <w:proofErr w:type="spellEnd"/>
      <w:r>
        <w:t xml:space="preserve"> </w:t>
      </w: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ПАМЯТКА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сотрудникам Муниципального бюджетного учреждения дополнительного образования 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«Спортивная школа «Старт» города Калуги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 ПРОТИВОДЕЙСТВИЮ КОРРУПЦИИ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      Данная памятка разработана Комиссией по противодействию коррупции МБУ ДО СШ «Старт» в целях недопущения фактов коррупционных правонарушений, а также профилактики провокаций коррупционного характера в МБУ ДО СШ «Старт» при осуществлении сотрудниками должностных функций.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D46BE4"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6BE4" w:rsidRDefault="00FA6789">
            <w:pPr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«Каждый вправе защищать свои права и свободы всеми способами,</w:t>
            </w:r>
          </w:p>
          <w:p w:rsidR="00D46BE4" w:rsidRDefault="00FA6789">
            <w:pPr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запрещенными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законом»</w:t>
            </w:r>
          </w:p>
          <w:p w:rsidR="00D46BE4" w:rsidRDefault="00FA6789">
            <w:pPr>
              <w:shd w:val="clear" w:color="auto" w:fill="FFFFFF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(Конституция Российской Федерации, статья 45, часть 2)</w:t>
            </w:r>
          </w:p>
        </w:tc>
      </w:tr>
    </w:tbl>
    <w:p w:rsidR="00D46BE4" w:rsidRDefault="00D46BE4">
      <w:pPr>
        <w:shd w:val="clear" w:color="auto" w:fill="FFFFFF"/>
        <w:spacing w:line="384" w:lineRule="atLeast"/>
        <w:rPr>
          <w:rFonts w:ascii="Georgia" w:eastAsia="Times New Roman" w:hAnsi="Georgia" w:cs="Times New Roman"/>
          <w:vanish/>
          <w:color w:val="202020"/>
          <w:sz w:val="21"/>
          <w:szCs w:val="21"/>
          <w:lang w:eastAsia="ru-RU"/>
        </w:rPr>
      </w:pPr>
    </w:p>
    <w:tbl>
      <w:tblPr>
        <w:tblW w:w="9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09"/>
      </w:tblGrid>
      <w:tr w:rsidR="00D46BE4"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6BE4" w:rsidRDefault="00FA6789">
            <w:pPr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«Не извращай закона… и не бери даров;</w:t>
            </w:r>
          </w:p>
          <w:p w:rsidR="00D46BE4" w:rsidRDefault="00FA6789">
            <w:pPr>
              <w:shd w:val="clear" w:color="auto" w:fill="FFFFFF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ибо дары ослепляют глаза мудрых и превращают дело правых»</w:t>
            </w:r>
          </w:p>
          <w:p w:rsidR="00D46BE4" w:rsidRDefault="00FA6789">
            <w:pPr>
              <w:shd w:val="clear" w:color="auto" w:fill="FFFFFF"/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(Тора,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Дварим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16.19-20)</w:t>
            </w:r>
          </w:p>
        </w:tc>
      </w:tr>
    </w:tbl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ЧТО ТАКОЕ КОРРУПЦИЯ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Под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коррупцией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(от лат. 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coiruptio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подкупаемость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 </w:t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(Словарь иностранных слов.</w:t>
      </w:r>
      <w:proofErr w:type="gramEnd"/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 xml:space="preserve"> М., 1954. </w:t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С. 369).</w:t>
      </w:r>
      <w:proofErr w:type="gramEnd"/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Официальное толкование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коррупции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Коррупция: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для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(часть 1 статьи 1 Закона о противодействии коррупции).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Противодействие коррупции: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в) по минимизации и (или) ликвидации последствий коррупционных правонарушений, 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(часть 2 статьи 1 Закона о противодействии коррупции).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ВИДЫ КОРРУПЦИОННЫХ ПРАВОНАРУШЕНИЙ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Гражданско-правовые деликты (правонарушения, влекущие за собой обязанность возмещения причиненного ущерба)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 связи с их должностным положением или с исполнением последними служебных обязанностей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 условии, что стоимость любого подарка во всех случаях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превышает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три тысячи рублей).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Дисциплинарные правонарушения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Административные правонарушения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Преступления: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татья 285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 УК РФ; нецелевое расходование государственных внебюджетных фондов - статья 285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 УК РФ); превышение должностных полномочий - статья 286 УК РФ и др.).</w:t>
      </w:r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ЧТО ТАКОЕ ВЗЯТКА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Согласно определению, сформулированному в словаре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С.И.Ожегова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,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взяткой: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получение взятки (статья 290 УК РФ);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и дача взятки (статья 291 УК РФ).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взяткополучатель)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 тот, кто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ее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дает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(взяткодатель).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Получение взятки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Дача взятки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за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явные и завуалированные.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Взятка явная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Взятка завуалированная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ситуация, при которой и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взяткодатель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ВЗЯТКОЙ МОГУТ БЫТЬ: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Предметы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Услуги и выгоды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Завуалированная форма взятки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т.д.</w:t>
      </w:r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КТО МОЖЕТ БЫТЬ ПРИВЛЕЧЕН К УГОЛОВНОЙ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ОТВЕТСТВЕННОСТИ ЗА ПОЛУЧЕНИЕ ВЗЯТКИ?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Взяткополучателем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Представитель власти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НАКАЗАНИЕ ЗА ВЗЯТКУ В СООТВЕТСТВИИ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 УГОЛОВНЫМ ЗАКОНОМ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Получение взятки (статья 290 УК РФ)</w:t>
      </w:r>
    </w:p>
    <w:tbl>
      <w:tblPr>
        <w:tblW w:w="5000" w:type="pct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40" w:type="dxa"/>
        </w:tblCellMar>
        <w:tblLook w:val="04A0" w:firstRow="1" w:lastRow="0" w:firstColumn="1" w:lastColumn="0" w:noHBand="0" w:noVBand="1"/>
      </w:tblPr>
      <w:tblGrid>
        <w:gridCol w:w="7036"/>
        <w:gridCol w:w="7604"/>
      </w:tblGrid>
      <w:tr w:rsidR="00D46BE4"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Обстоятельства преступления</w:t>
            </w:r>
          </w:p>
        </w:tc>
        <w:tc>
          <w:tcPr>
            <w:tcW w:w="7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D46BE4"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7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от семи до двенадцати лет со штрафом в размере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одного млн. руб.</w:t>
            </w:r>
          </w:p>
        </w:tc>
      </w:tr>
      <w:tr w:rsidR="00D46BE4"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едеральным министром, членом Совета Федерации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7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лишение свободы на срок от пяти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 лет.</w:t>
            </w:r>
          </w:p>
        </w:tc>
      </w:tr>
      <w:tr w:rsidR="00D46BE4"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взятка получена за незаконные деяния должностного лица</w:t>
            </w:r>
          </w:p>
        </w:tc>
        <w:tc>
          <w:tcPr>
            <w:tcW w:w="7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лишение свободы на срок от трех до семи лет.</w:t>
            </w:r>
          </w:p>
        </w:tc>
      </w:tr>
      <w:tr w:rsidR="00D46BE4"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7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BE4" w:rsidRDefault="00FA6789">
            <w:pPr>
              <w:spacing w:beforeAutospacing="1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лишение свободы на срок до пяти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превышающие сто пятьдесят тысяч рублей</w:t>
      </w: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.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Дача взятки (статья 291 УК РФ)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этой связи настоятельно рекомендуется руководствоваться следующими принципами.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    При проведении проверок сотрудник: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ВАШИ ДЕЙСТВИЯ В СЛУЧАЕ ПРЕДЛОЖЕНИЯ ВЗЯТКИ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Рекомендуется: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 наличии у Вас диктофона постараться записать (скрытно) предложение о взятке.</w:t>
      </w:r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ЧТО НЕОБХОДИМО ПРЕДПРИНЯТЬ СРАЗУ ПОСЛЕ СВЕРШИВШЕГОСЯ ФАКТА ПРЕДЛОЖЕНИЯ ВЗЯТКИ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D46BE4" w:rsidRDefault="00FA6789">
      <w:pPr>
        <w:shd w:val="clear" w:color="auto" w:fill="FFFFFF"/>
        <w:spacing w:before="150" w:after="150" w:line="384" w:lineRule="atLeast"/>
        <w:jc w:val="center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202020"/>
          <w:sz w:val="21"/>
          <w:szCs w:val="21"/>
          <w:lang w:eastAsia="ru-RU"/>
        </w:rPr>
        <w:t>ЭТО ВАЖНО ЗНАТЬ!</w:t>
      </w:r>
    </w:p>
    <w:p w:rsidR="00D46BE4" w:rsidRDefault="00FA6789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  <w:lastRenderedPageBreak/>
        <w:t>         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D46BE4" w:rsidRDefault="00FA6789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  <w:t>        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D46BE4" w:rsidRDefault="00FA6789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  <w:t>        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46BE4" w:rsidRDefault="00FA6789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  <w:t>         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D46BE4" w:rsidRDefault="00FA6789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  <w:t>        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46BE4" w:rsidRDefault="00FA6789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  <w:t>         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/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FA6789">
      <w:pPr>
        <w:spacing w:line="254" w:lineRule="auto"/>
        <w:jc w:val="right"/>
      </w:pPr>
      <w:r>
        <w:rPr>
          <w:b/>
          <w:bCs/>
        </w:rPr>
        <w:t>УТВЕРЖДАЮ</w:t>
      </w: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Директор МБУ ДО СШ «Старт» г. Калуги</w:t>
      </w:r>
    </w:p>
    <w:p w:rsidR="00D46BE4" w:rsidRDefault="00D46BE4">
      <w:pPr>
        <w:spacing w:line="254" w:lineRule="auto"/>
        <w:jc w:val="right"/>
      </w:pP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  ____________ Д. Ю. </w:t>
      </w:r>
      <w:proofErr w:type="spellStart"/>
      <w:r>
        <w:t>Янкин</w:t>
      </w:r>
      <w:proofErr w:type="spellEnd"/>
      <w:r>
        <w:t xml:space="preserve"> </w:t>
      </w: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D46BE4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ru-RU"/>
        </w:rPr>
      </w:pPr>
    </w:p>
    <w:p w:rsidR="00D46BE4" w:rsidRDefault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КОДЕКС ЭТИКИ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СЛУЖЕБНОГО</w:t>
      </w:r>
      <w:proofErr w:type="gramEnd"/>
    </w:p>
    <w:p w:rsidR="00D46BE4" w:rsidRDefault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ПОВЕДЕНИЯ РАБОТНИКОВ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Муниципального бюджетного учреждения дополнительного образования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«Спортивная школа «Старт» города Калуги</w:t>
      </w:r>
    </w:p>
    <w:p w:rsidR="00D46BE4" w:rsidRDefault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1. Общие положения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1.1. Настоящий Кодекс этики и служебного поведения работников     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Муниципального бюджетного учреждения дополнительного образования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«Спортивная школа «Старт» города Калуги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МБУ ДО СШ «Старт» г. Калуги» (далее – Учреждение), независимо от занимаемой ими должности.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1.2. Кодекс этики разработан в соответствии с положениями Конституции Российской Федерации, Трудового кодекса Российской Федерации, Федерального закона «О противодействии коррупции» от 25.12.2008 г. № 273-ФЗ,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1.3. Целью Кодекса этики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1.4. Кодекс этики служит основой для формирования взаимоотношений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в Учреждении, основанных на нормах морали и уважительного отношения к работникам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1.5. Кодекс этики призван повысить эффективность выполнения работниками Учреждения своих должностных обязанностей.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1.6. Ознакомление с положениями Кодекса этики граждан, поступающих на работу в Учреждение, производится в соответствии со </w:t>
      </w:r>
      <w:hyperlink r:id="rId6">
        <w:r>
          <w:rPr>
            <w:rStyle w:val="ListLabel2"/>
            <w:rFonts w:eastAsiaTheme="minorHAnsi"/>
          </w:rPr>
          <w:t>статьей 68</w:t>
        </w:r>
      </w:hyperlink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Трудового кодекса Российской Федерации.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1.7. Каждый работник Учреждения должен следовать положениям Кодекса этики,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а каждый гражданин Российской Федерации вправе ожидать от работника Учреждения поведения в отношениях с ним в соответствии с положениями Кодекса этики.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1.8. Знание и соблюдение работниками Учреждения положений Кодекса этики является одним из критериев оценки качества их профессиональной деятельности и служебного поведения.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1.9. За нарушение положений Кодекса этики директор и работник Учреждения несут моральную ответственность, а также иную ответственность в соответствии с законодательством Российской Федерации.</w:t>
      </w:r>
    </w:p>
    <w:p w:rsidR="00D46BE4" w:rsidRDefault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" w:name="Par52"/>
      <w:bookmarkEnd w:id="1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 Основные понятия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2.1. В целях настоящего Кодекса этики используются следующие понятия: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работники Учреждения – лица, состоящие с Учреждением в трудовых отношениях;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личная заинтересованность – возможность получения работником Учреждения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служебная информация – любая, не являющаяся общедоступной 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конфликт интересов 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деловых партнеров Учреждения;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клиент Учреждения – юридическое или физическое лицо, которому Учреждением оказываются услуги, производятся работы в процессе осуществления деятельности;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деловой партнер – физическое или юридическое лицо, с которым Учреждение взаимодействует на основании договора в установленной сфере деятельности.</w:t>
      </w:r>
    </w:p>
    <w:p w:rsidR="00D46BE4" w:rsidRDefault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2" w:name="Par62"/>
      <w:bookmarkEnd w:id="2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 Основные принципы профессиональной этики работников Учреждения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3.1. Деятельность Учреждения, работников Учреждения основывается на следующих принципах профессиональной этики: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3.1.1. Законность: Учреждение, работники Учреждения осуществляют свою деятельность в соответствии с </w:t>
      </w:r>
      <w:hyperlink r:id="rId7">
        <w:r>
          <w:rPr>
            <w:rStyle w:val="ListLabel2"/>
            <w:rFonts w:eastAsiaTheme="minorHAnsi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 этики.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3.1.2. Приоритет прав и законных интересов Учреждения, клиентов Учреждения, деловых партнеров Учреждения: работники Учреждения исходят из того, что права и законные интересы Учреждения, клиентов Учреждения, деловых партнеров Учреждения ставятся выше личной заинтересованности работников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3.1.3. 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 Работники Учреждения стремятся к повышению своего профессионального уровня.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3.1.4. 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деловых партнеров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3.1.5. Добросовестность: работники Учреждения обязаны ответственно и справедливо относиться друг к другу, к клиентам Учреждения, деловым партнерам Учреждения. Учреждение обеспечивает все необходимые условия, позволяющие ее клиенту, а также Учреждению получать документы, необходимые для осуществления ими деятельности в соответствии с требованиями законодательства Российской Федерации.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3.1.6. 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3.1.7. Объективность и справедливое отношение: Учреждение обеспечивает справедливое (равное) отношение ко всем клиентам Учреждения и деловым партнерам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3" w:name="Par76"/>
      <w:bookmarkEnd w:id="3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46BE4" w:rsidRDefault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 Основные правила служебного поведения работников Учреждения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4.1. Работники Учреждения обязаны: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4.1.1. Исполнять должностные обязанности добросовестно и на высоком профессиональном уровне в целях обеспечения эффективной работы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4.1.2.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4.1.3. Осуществлять свою деятельность в пределах полномочий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4.1.4.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4.1.5. Постоянно стремиться к обеспечению эффективного использования ресурсов, находящихся в распоряжении.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4.1.6. 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4.1.7.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4.1.8.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4.1.9. Соблюдать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4.1.10.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  <w:proofErr w:type="gramEnd"/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4.1.11. 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4.1.12.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4.1.13.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4.1.14. Нести персональную ответственность за результаты своей деятельности.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4.1.15.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4.1.16. 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клиентам Учреждения, деловым партнерам Учреждения,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4.2. В служебном поведении работника Учреждения недопустимы: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любого вида высказывания и действия дискриминационного характера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4.3. Работник Учреждения, наделенный организационно-распорядительными полномочиями, также обязан: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принимать меры по предотвращению и урегулированию конфликта интересов;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- принимать меры по предупреждению и пресечению коррупции;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своим личным поведением подавать пример честности, беспристрастности и справедливости.</w:t>
      </w:r>
    </w:p>
    <w:p w:rsidR="00D46BE4" w:rsidRDefault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4" w:name="Par105"/>
      <w:bookmarkEnd w:id="4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 Требования к антикоррупционному поведению работников Учреждения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5.1. Работник Учреждения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5.2. В установленных законодательством Российской Федерации случаях работник Учреждения обязан представлять сведения о доходах, расходах, об имуществе и обязательствах имущественного характера.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5.3. Работнику Учреждения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нормативным актом Учреждения.</w:t>
      </w:r>
    </w:p>
    <w:p w:rsidR="00D46BE4" w:rsidRDefault="00FA678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5" w:name="Par111"/>
      <w:bookmarkEnd w:id="5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 Обращение со служебной информацией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6.1. 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6.2. 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pacing w:line="254" w:lineRule="auto"/>
        <w:jc w:val="right"/>
        <w:rPr>
          <w:b/>
          <w:bCs/>
        </w:rPr>
      </w:pPr>
    </w:p>
    <w:p w:rsidR="00D46BE4" w:rsidRDefault="00FA6789">
      <w:pPr>
        <w:spacing w:line="254" w:lineRule="auto"/>
        <w:jc w:val="right"/>
      </w:pPr>
      <w:r>
        <w:rPr>
          <w:b/>
          <w:bCs/>
        </w:rPr>
        <w:t>УТВЕРЖДАЮ</w:t>
      </w: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Директор МБУ ДО СШ «Старт» г. Калуги</w:t>
      </w:r>
    </w:p>
    <w:p w:rsidR="00D46BE4" w:rsidRDefault="00D46BE4">
      <w:pPr>
        <w:spacing w:line="254" w:lineRule="auto"/>
        <w:jc w:val="right"/>
      </w:pPr>
    </w:p>
    <w:p w:rsidR="00D46BE4" w:rsidRDefault="00FA6789">
      <w:pPr>
        <w:spacing w:line="254" w:lineRule="auto"/>
        <w:jc w:val="right"/>
      </w:pPr>
      <w:r>
        <w:t xml:space="preserve">                                                                     ____________ Д. Ю. </w:t>
      </w:r>
      <w:proofErr w:type="spellStart"/>
      <w:r>
        <w:t>Янкин</w:t>
      </w:r>
      <w:proofErr w:type="spellEnd"/>
      <w:r>
        <w:t xml:space="preserve"> </w:t>
      </w: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D46BE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    </w:t>
      </w:r>
    </w:p>
    <w:p w:rsidR="00D46BE4" w:rsidRDefault="00FA6789">
      <w:pPr>
        <w:shd w:val="clear" w:color="auto" w:fill="FFFFFF"/>
        <w:spacing w:beforeAutospacing="1"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ПРАВИЛА ОБМЕНА ДЕЛОВЫМИ ПОДАРКАМИ И ЗНАКАМИ ДЕЛОВОГО ГОСТЕПРИИМСТВА</w:t>
      </w:r>
    </w:p>
    <w:p w:rsidR="00D46BE4" w:rsidRDefault="00FA6789">
      <w:pPr>
        <w:shd w:val="clear" w:color="auto" w:fill="FFFFFF"/>
        <w:spacing w:beforeAutospacing="1" w:after="0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  Муниципальном  бюджетном учреждении дополнительного образования «Спортивная школа «Старт» города Калуги</w:t>
      </w:r>
    </w:p>
    <w:p w:rsidR="00D46BE4" w:rsidRDefault="00D46BE4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Общие положения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1.1. Настоящие Правила обмена деловыми подарками и знаками делового гостеприимства в 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Муниципальном бюджетном учреждении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«Спортивная школа «Старт» города Калуги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 (далее – Правила) определяют общие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требования к дарению и принятию деловых подарков, а также к обмену знаками делового гостеприимства для работников МБУ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Спортивная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школа «Старт» г. Калуги (далее – Учреждение).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6" w:name="Par46"/>
      <w:bookmarkEnd w:id="6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 Дарение деловых подарков и оказание знаков делового гостеприимства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2.1. Деловые подарки, подлежащие дарению, и знаки делового гостеприимства должны: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Учреждения;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быть вручены и оказаны только от имени Учреждения.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2.2. Деловые подарки, подлежащие дарению, и знаки делового гостеприимства не должны: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быть в форме наличных, безналичных денежных средств, ценных бумаг, драгоценных металлов;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создавать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репутационный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риск для Учреждения или ее работников.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2.3. Стоимость подарка, подлежащего дарению, не должна превышать стоимость, установленную локальным нормативным актом Учреждения.</w:t>
      </w:r>
    </w:p>
    <w:p w:rsidR="00D46BE4" w:rsidRDefault="00FA6789">
      <w:pPr>
        <w:shd w:val="clear" w:color="auto" w:fill="FFFFFF"/>
        <w:spacing w:beforeAutospacing="1" w:afterAutospacing="1" w:line="384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3. Получение работниками Учреждения деловых подарков и принятие знаков делового гостеприимства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Учреждения.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3.2.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об урегулировании конфликта интересов работников  МБУ ДО СШ «Старт»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алуги</w:t>
      </w:r>
      <w:proofErr w:type="spellEnd"/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структурное должностное лицо Учреждения, ответственное за противодействие коррупции, в соответствии с процедурой раскрытия конфликта интересов, установленной Положением об урегулировании конфликта интересов работников  МБУ ДО СШ «Старт»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алуги</w:t>
      </w:r>
      <w:proofErr w:type="spellEnd"/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3.4. Работникам Учреждения запрещается: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46BE4" w:rsidRDefault="00FA6789">
      <w:pPr>
        <w:shd w:val="clear" w:color="auto" w:fill="FFFFFF"/>
        <w:spacing w:beforeAutospacing="1" w:afterAutospacing="1" w:line="384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принимать подарки в форме наличных, безналичных денежных средств, ценных бумаг, драгоценных металлов.</w:t>
      </w:r>
    </w:p>
    <w:sectPr w:rsidR="00D46BE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4"/>
    <w:rsid w:val="006C2D81"/>
    <w:rsid w:val="00D46BE4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63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color w:val="0F6F9F"/>
      <w:sz w:val="21"/>
      <w:szCs w:val="21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F6F9F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31636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63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color w:val="0F6F9F"/>
      <w:sz w:val="21"/>
      <w:szCs w:val="21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F6F9F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31636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ef.li/?denied:consultantplus://offline/ref=B5382B125F572205EB785D58FD0BDDC4EBA2C77B7300A4F853ABF6n7c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ef.li/?denied:consultantplus://offline/ref=B5382B125F572205EB785D58FD0BDDC4E8ACC5767050F3FA02FEF87D1551982AA45BDB9078B25D24n0cFK" TargetMode="External"/><Relationship Id="rId5" Type="http://schemas.openxmlformats.org/officeDocument/2006/relationships/hyperlink" Target="https://href.li/?denied:garantf1://17420999.7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35</Pages>
  <Words>7857</Words>
  <Characters>44785</Characters>
  <Application>Microsoft Office Word</Application>
  <DocSecurity>0</DocSecurity>
  <Lines>373</Lines>
  <Paragraphs>105</Paragraphs>
  <ScaleCrop>false</ScaleCrop>
  <Company>HP</Company>
  <LinksUpToDate>false</LinksUpToDate>
  <CharactersWithSpaces>52537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79605</dc:creator>
  <dc:description/>
  <cp:lastModifiedBy>Пользователь</cp:lastModifiedBy>
  <cp:revision>11</cp:revision>
  <cp:lastPrinted>2023-02-06T10:22:00Z</cp:lastPrinted>
  <dcterms:created xsi:type="dcterms:W3CDTF">2022-11-25T07:11:00Z</dcterms:created>
  <dcterms:modified xsi:type="dcterms:W3CDTF">2023-05-16T11:55:00Z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